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28A1" w:rsidRDefault="00F328A1" w:rsidP="00F328A1">
      <w:pPr>
        <w:spacing w:after="0" w:line="240" w:lineRule="auto"/>
        <w:ind w:firstLine="709"/>
        <w:jc w:val="both"/>
        <w:rPr>
          <w:rFonts w:ascii="Times New Roman" w:hAnsi="Times New Roman" w:cs="Times New Roman"/>
          <w:b/>
          <w:sz w:val="24"/>
          <w:szCs w:val="24"/>
        </w:rPr>
      </w:pPr>
    </w:p>
    <w:p w:rsidR="00F328A1" w:rsidRPr="00F328A1" w:rsidRDefault="00F328A1" w:rsidP="00F328A1">
      <w:pPr>
        <w:spacing w:after="0" w:line="240" w:lineRule="auto"/>
        <w:ind w:firstLine="709"/>
        <w:jc w:val="center"/>
        <w:rPr>
          <w:rFonts w:ascii="Times New Roman" w:hAnsi="Times New Roman" w:cs="Times New Roman"/>
          <w:sz w:val="24"/>
          <w:szCs w:val="24"/>
          <w:lang w:val="kk-KZ"/>
        </w:rPr>
      </w:pPr>
      <w:r w:rsidRPr="0011547E">
        <w:rPr>
          <w:rFonts w:ascii="Times New Roman" w:hAnsi="Times New Roman" w:cs="Times New Roman"/>
          <w:sz w:val="24"/>
          <w:szCs w:val="24"/>
        </w:rPr>
        <w:t>Практическая работа №</w:t>
      </w:r>
      <w:r>
        <w:rPr>
          <w:rFonts w:ascii="Times New Roman" w:hAnsi="Times New Roman" w:cs="Times New Roman"/>
          <w:sz w:val="24"/>
          <w:szCs w:val="24"/>
          <w:lang w:val="kk-KZ"/>
        </w:rPr>
        <w:t>4</w:t>
      </w:r>
    </w:p>
    <w:p w:rsidR="00F328A1" w:rsidRDefault="00F328A1" w:rsidP="00F328A1">
      <w:pPr>
        <w:spacing w:after="0" w:line="240" w:lineRule="auto"/>
        <w:ind w:firstLine="709"/>
        <w:jc w:val="both"/>
        <w:rPr>
          <w:rFonts w:ascii="Times New Roman" w:hAnsi="Times New Roman" w:cs="Times New Roman"/>
          <w:b/>
          <w:sz w:val="24"/>
          <w:szCs w:val="24"/>
        </w:rPr>
      </w:pPr>
    </w:p>
    <w:p w:rsidR="00F328A1" w:rsidRDefault="00F328A1" w:rsidP="00F328A1">
      <w:pPr>
        <w:spacing w:after="0" w:line="240" w:lineRule="auto"/>
        <w:ind w:firstLine="709"/>
        <w:jc w:val="both"/>
        <w:rPr>
          <w:rFonts w:ascii="Times New Roman" w:hAnsi="Times New Roman" w:cs="Times New Roman"/>
          <w:b/>
          <w:sz w:val="24"/>
          <w:szCs w:val="24"/>
        </w:rPr>
      </w:pPr>
      <w:r w:rsidRPr="00D021C8">
        <w:rPr>
          <w:rFonts w:ascii="Times New Roman" w:hAnsi="Times New Roman" w:cs="Times New Roman"/>
          <w:b/>
          <w:sz w:val="24"/>
          <w:szCs w:val="24"/>
        </w:rPr>
        <w:t>Расчет объемов работ и потребности в материалах при строительстве дорожных одежд</w:t>
      </w:r>
    </w:p>
    <w:p w:rsidR="00F328A1" w:rsidRDefault="00F328A1" w:rsidP="00F328A1">
      <w:pPr>
        <w:spacing w:after="0" w:line="240" w:lineRule="auto"/>
        <w:jc w:val="center"/>
        <w:rPr>
          <w:rFonts w:ascii="Times New Roman" w:hAnsi="Times New Roman" w:cs="Times New Roman"/>
          <w:b/>
          <w:sz w:val="24"/>
          <w:szCs w:val="24"/>
        </w:rPr>
      </w:pPr>
      <w:r w:rsidRPr="00D021C8">
        <w:rPr>
          <w:rFonts w:ascii="Times New Roman" w:hAnsi="Times New Roman" w:cs="Times New Roman"/>
          <w:b/>
          <w:noProof/>
          <w:sz w:val="24"/>
          <w:szCs w:val="24"/>
          <w:lang w:eastAsia="ru-RU"/>
        </w:rPr>
        <w:drawing>
          <wp:inline distT="0" distB="0" distL="0" distR="0" wp14:anchorId="642AC3AF" wp14:editId="57A20503">
            <wp:extent cx="5114925" cy="2533650"/>
            <wp:effectExtent l="0" t="0" r="9525" b="0"/>
            <wp:docPr id="14" name="Рисунок 5" descr="Конструктивная схема покрытия и основания"/>
            <wp:cNvGraphicFramePr/>
            <a:graphic xmlns:a="http://schemas.openxmlformats.org/drawingml/2006/main">
              <a:graphicData uri="http://schemas.openxmlformats.org/drawingml/2006/picture">
                <pic:pic xmlns:pic="http://schemas.openxmlformats.org/drawingml/2006/picture">
                  <pic:nvPicPr>
                    <pic:cNvPr id="6" name="Рисунок 5" descr="Конструктивная схема покрытия и основания"/>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4925" cy="2533650"/>
                    </a:xfrm>
                    <a:prstGeom prst="rect">
                      <a:avLst/>
                    </a:prstGeom>
                    <a:noFill/>
                    <a:ln>
                      <a:noFill/>
                    </a:ln>
                  </pic:spPr>
                </pic:pic>
              </a:graphicData>
            </a:graphic>
          </wp:inline>
        </w:drawing>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Расчет потребности основных строительных материалов, необходимых для строительства дорожной одежды, производят исходя из геометрических параметров каждого конструктивного слоя или по нормам. Если исходить из геометрических параметров, то требуемое количество материала определяется из зависимостей:</w:t>
      </w:r>
    </w:p>
    <w:p w:rsidR="00F328A1" w:rsidRPr="008546C8" w:rsidRDefault="00F328A1" w:rsidP="00F328A1">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r w:rsidRPr="008546C8">
        <w:rPr>
          <w:rFonts w:ascii="Times New Roman" w:eastAsia="TimesNewRomanPSMT" w:hAnsi="Times New Roman" w:cs="Times New Roman"/>
          <w:sz w:val="24"/>
          <w:szCs w:val="24"/>
          <w:lang w:eastAsia="en-US"/>
        </w:rPr>
        <w:t>для материалов, оперируемых по объему (м</w:t>
      </w:r>
      <w:r w:rsidRPr="008546C8">
        <w:rPr>
          <w:rFonts w:ascii="Times New Roman" w:eastAsia="TimesNewRomanPSMT" w:hAnsi="Times New Roman" w:cs="Times New Roman"/>
          <w:sz w:val="24"/>
          <w:szCs w:val="24"/>
          <w:vertAlign w:val="superscript"/>
          <w:lang w:eastAsia="en-US"/>
        </w:rPr>
        <w:t>3</w:t>
      </w:r>
      <w:r w:rsidRPr="008546C8">
        <w:rPr>
          <w:rFonts w:ascii="Times New Roman" w:eastAsia="TimesNewRomanPSMT" w:hAnsi="Times New Roman" w:cs="Times New Roman"/>
          <w:sz w:val="24"/>
          <w:szCs w:val="24"/>
          <w:lang w:eastAsia="en-US"/>
        </w:rPr>
        <w:t>)</w:t>
      </w:r>
    </w:p>
    <w:p w:rsidR="00F328A1" w:rsidRPr="008546C8" w:rsidRDefault="00F328A1" w:rsidP="00F328A1">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7DA72844" wp14:editId="10C0B34A">
            <wp:extent cx="1933575" cy="3905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33575" cy="390525"/>
                    </a:xfrm>
                    <a:prstGeom prst="rect">
                      <a:avLst/>
                    </a:prstGeom>
                  </pic:spPr>
                </pic:pic>
              </a:graphicData>
            </a:graphic>
          </wp:inline>
        </w:drawing>
      </w:r>
    </w:p>
    <w:p w:rsidR="00F328A1" w:rsidRPr="008546C8" w:rsidRDefault="00F328A1" w:rsidP="00F328A1">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r w:rsidRPr="008546C8">
        <w:rPr>
          <w:rFonts w:ascii="Times New Roman" w:eastAsia="TimesNewRomanPSMT" w:hAnsi="Times New Roman" w:cs="Times New Roman"/>
          <w:sz w:val="24"/>
          <w:szCs w:val="24"/>
          <w:lang w:eastAsia="en-US"/>
        </w:rPr>
        <w:t>для материалов, оперируемых по массе (т)</w:t>
      </w:r>
    </w:p>
    <w:p w:rsidR="00F328A1" w:rsidRPr="008546C8" w:rsidRDefault="00F328A1" w:rsidP="00F328A1">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4BAAD7A7" wp14:editId="741FFD3A">
            <wp:extent cx="1762125" cy="3714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62125" cy="371475"/>
                    </a:xfrm>
                    <a:prstGeom prst="rect">
                      <a:avLst/>
                    </a:prstGeom>
                  </pic:spPr>
                </pic:pic>
              </a:graphicData>
            </a:graphic>
          </wp:inline>
        </w:drawing>
      </w:r>
    </w:p>
    <w:p w:rsidR="00F328A1" w:rsidRPr="008546C8" w:rsidRDefault="00F328A1" w:rsidP="00F328A1">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r w:rsidRPr="008546C8">
        <w:rPr>
          <w:rFonts w:ascii="Times New Roman" w:eastAsia="TimesNewRomanPSMT" w:hAnsi="Times New Roman" w:cs="Times New Roman"/>
          <w:sz w:val="24"/>
          <w:szCs w:val="24"/>
          <w:lang w:eastAsia="en-US"/>
        </w:rPr>
        <w:t>для материалов, оперируемых по расходу (т)</w:t>
      </w:r>
    </w:p>
    <w:p w:rsidR="00F328A1" w:rsidRPr="008546C8" w:rsidRDefault="00F328A1" w:rsidP="00F328A1">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0A4298ED" wp14:editId="37F18381">
            <wp:extent cx="1657350" cy="3238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323850"/>
                    </a:xfrm>
                    <a:prstGeom prst="rect">
                      <a:avLst/>
                    </a:prstGeom>
                  </pic:spPr>
                </pic:pic>
              </a:graphicData>
            </a:graphic>
          </wp:inline>
        </w:drawing>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где </w:t>
      </w:r>
      <w:proofErr w:type="spellStart"/>
      <w:r w:rsidRPr="008546C8">
        <w:rPr>
          <w:rFonts w:ascii="Times New Roman" w:eastAsia="TimesNewRomanPSMT" w:hAnsi="Times New Roman" w:cs="Times New Roman"/>
          <w:i/>
          <w:iCs/>
          <w:sz w:val="24"/>
          <w:szCs w:val="24"/>
        </w:rPr>
        <w:t>S</w:t>
      </w:r>
      <w:r w:rsidRPr="008546C8">
        <w:rPr>
          <w:rFonts w:ascii="Times New Roman" w:eastAsia="TimesNewRomanPSMT" w:hAnsi="Times New Roman" w:cs="Times New Roman"/>
          <w:i/>
          <w:sz w:val="24"/>
          <w:szCs w:val="24"/>
        </w:rPr>
        <w:t>п</w:t>
      </w:r>
      <w:proofErr w:type="spellEnd"/>
      <w:r w:rsidRPr="008546C8">
        <w:rPr>
          <w:rFonts w:ascii="Times New Roman" w:eastAsia="TimesNewRomanPSMT" w:hAnsi="Times New Roman" w:cs="Times New Roman"/>
          <w:sz w:val="24"/>
          <w:szCs w:val="24"/>
        </w:rPr>
        <w:t xml:space="preserve"> – площадь поперечного сечения конструктивного слоя, 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L </w:t>
      </w:r>
      <w:r w:rsidRPr="008546C8">
        <w:rPr>
          <w:rFonts w:ascii="Times New Roman" w:eastAsia="TimesNewRomanPSMT" w:hAnsi="Times New Roman" w:cs="Times New Roman"/>
          <w:sz w:val="24"/>
          <w:szCs w:val="24"/>
        </w:rPr>
        <w:t>– протяженность захватки (дороги и т. д.), м;</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B </w:t>
      </w:r>
      <w:r w:rsidRPr="008546C8">
        <w:rPr>
          <w:rFonts w:ascii="Times New Roman" w:eastAsia="TimesNewRomanPSMT" w:hAnsi="Times New Roman" w:cs="Times New Roman"/>
          <w:sz w:val="24"/>
          <w:szCs w:val="24"/>
        </w:rPr>
        <w:t>– ширина конструктивного слоя по верху, м;</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зу</w:t>
      </w:r>
      <w:proofErr w:type="spellEnd"/>
      <w:r w:rsidRPr="008546C8">
        <w:rPr>
          <w:rFonts w:ascii="Times New Roman" w:eastAsia="TimesNewRomanPSMT" w:hAnsi="Times New Roman" w:cs="Times New Roman"/>
          <w:sz w:val="24"/>
          <w:szCs w:val="24"/>
        </w:rPr>
        <w:t xml:space="preserve"> – коэффициент запаса на уплотнение (таблица </w:t>
      </w:r>
      <w:r>
        <w:rPr>
          <w:rFonts w:ascii="Times New Roman" w:eastAsia="TimesNewRomanPSMT" w:hAnsi="Times New Roman" w:cs="Times New Roman"/>
          <w:sz w:val="24"/>
          <w:szCs w:val="24"/>
          <w:lang w:val="kk-KZ"/>
        </w:rPr>
        <w:t>4</w:t>
      </w:r>
      <w:r>
        <w:rPr>
          <w:rFonts w:ascii="Times New Roman" w:eastAsia="TimesNewRomanPSMT" w:hAnsi="Times New Roman" w:cs="Times New Roman"/>
          <w:sz w:val="24"/>
          <w:szCs w:val="24"/>
        </w:rPr>
        <w:t>.1</w:t>
      </w:r>
      <w:r w:rsidRPr="008546C8">
        <w:rPr>
          <w:rFonts w:ascii="Times New Roman" w:eastAsia="TimesNewRomanPSMT" w:hAnsi="Times New Roman" w:cs="Times New Roman"/>
          <w:sz w:val="24"/>
          <w:szCs w:val="24"/>
        </w:rPr>
        <w:t>);</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п</w:t>
      </w:r>
      <w:proofErr w:type="spellEnd"/>
      <w:r w:rsidRPr="008546C8">
        <w:rPr>
          <w:rFonts w:ascii="Times New Roman" w:eastAsia="TimesNewRomanPSMT" w:hAnsi="Times New Roman" w:cs="Times New Roman"/>
          <w:sz w:val="24"/>
          <w:szCs w:val="24"/>
        </w:rPr>
        <w:t xml:space="preserve"> – коэффициент потерь, равный для зернистых несвязных материалов 1,04, укрепленных каменных материалов – 1,03, бетонных и асфальтобетонных смесей – 1,02, вяжущих – 1,01;</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ρ – плотность материала в плотном теле, т/м</w:t>
      </w:r>
      <w:r w:rsidRPr="008546C8">
        <w:rPr>
          <w:rFonts w:ascii="Times New Roman" w:eastAsia="TimesNewRomanPSMT" w:hAnsi="Times New Roman" w:cs="Times New Roman"/>
          <w:sz w:val="24"/>
          <w:szCs w:val="24"/>
          <w:vertAlign w:val="superscript"/>
        </w:rPr>
        <w:t>3</w:t>
      </w:r>
      <w:r w:rsidRPr="008546C8">
        <w:rPr>
          <w:rFonts w:ascii="Times New Roman" w:eastAsia="TimesNewRomanPSMT" w:hAnsi="Times New Roman" w:cs="Times New Roman"/>
          <w:sz w:val="24"/>
          <w:szCs w:val="24"/>
        </w:rPr>
        <w:t>;</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R </w:t>
      </w:r>
      <w:r w:rsidRPr="008546C8">
        <w:rPr>
          <w:rFonts w:ascii="Times New Roman" w:eastAsia="TimesNewRomanPSMT" w:hAnsi="Times New Roman" w:cs="Times New Roman"/>
          <w:sz w:val="24"/>
          <w:szCs w:val="24"/>
        </w:rPr>
        <w:t>– расход материала, т/м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F328A1" w:rsidRPr="008546C8" w:rsidRDefault="00F328A1" w:rsidP="00F328A1">
      <w:pPr>
        <w:spacing w:after="0" w:line="240" w:lineRule="auto"/>
        <w:jc w:val="both"/>
        <w:rPr>
          <w:rFonts w:ascii="Times New Roman" w:hAnsi="Times New Roman" w:cs="Times New Roman"/>
          <w:sz w:val="24"/>
          <w:szCs w:val="24"/>
        </w:rPr>
      </w:pPr>
    </w:p>
    <w:p w:rsidR="00F328A1" w:rsidRPr="008546C8" w:rsidRDefault="00F328A1" w:rsidP="00F328A1">
      <w:pPr>
        <w:spacing w:after="0" w:line="240" w:lineRule="auto"/>
        <w:ind w:firstLine="709"/>
        <w:jc w:val="both"/>
        <w:rPr>
          <w:rFonts w:ascii="Times New Roman" w:hAnsi="Times New Roman" w:cs="Times New Roman"/>
          <w:sz w:val="24"/>
          <w:szCs w:val="24"/>
        </w:rPr>
      </w:pPr>
      <w:r w:rsidRPr="008546C8">
        <w:rPr>
          <w:rFonts w:ascii="Times New Roman" w:hAnsi="Times New Roman" w:cs="Times New Roman"/>
          <w:sz w:val="24"/>
          <w:szCs w:val="24"/>
        </w:rPr>
        <w:t>При выполнении расчетов для сводной ведомости объемов работ следует иметь в виду следующие обстоятельства:</w:t>
      </w:r>
    </w:p>
    <w:p w:rsidR="00F328A1" w:rsidRPr="008546C8" w:rsidRDefault="00F328A1" w:rsidP="00F328A1">
      <w:pPr>
        <w:pStyle w:val="a3"/>
        <w:numPr>
          <w:ilvl w:val="0"/>
          <w:numId w:val="1"/>
        </w:numPr>
        <w:suppressAutoHyphens/>
        <w:spacing w:after="0" w:line="240" w:lineRule="auto"/>
        <w:jc w:val="both"/>
        <w:rPr>
          <w:rFonts w:ascii="Times New Roman" w:hAnsi="Times New Roman" w:cs="Times New Roman"/>
          <w:sz w:val="24"/>
          <w:szCs w:val="24"/>
        </w:rPr>
      </w:pPr>
      <w:r w:rsidRPr="008546C8">
        <w:rPr>
          <w:rFonts w:ascii="Times New Roman" w:hAnsi="Times New Roman" w:cs="Times New Roman"/>
          <w:sz w:val="24"/>
          <w:szCs w:val="24"/>
        </w:rPr>
        <w:t>объем работ по строительству дополнительных слоев оснований из пес</w:t>
      </w:r>
      <w:r w:rsidRPr="008546C8">
        <w:rPr>
          <w:rFonts w:ascii="Times New Roman" w:hAnsi="Times New Roman" w:cs="Times New Roman"/>
          <w:sz w:val="24"/>
          <w:szCs w:val="24"/>
        </w:rPr>
        <w:softHyphen/>
        <w:t>ка, песчано-гравийной смеси, щебня, шлака принято рассчитывать в «м</w:t>
      </w:r>
      <w:r w:rsidRPr="008546C8">
        <w:rPr>
          <w:rFonts w:ascii="Times New Roman" w:hAnsi="Times New Roman" w:cs="Times New Roman"/>
          <w:sz w:val="24"/>
          <w:szCs w:val="24"/>
          <w:vertAlign w:val="superscript"/>
        </w:rPr>
        <w:t>3</w:t>
      </w:r>
      <w:r w:rsidRPr="008546C8">
        <w:rPr>
          <w:rFonts w:ascii="Times New Roman" w:hAnsi="Times New Roman" w:cs="Times New Roman"/>
          <w:sz w:val="24"/>
          <w:szCs w:val="24"/>
        </w:rPr>
        <w:t>», остальных слоев дорожной одежды – в «м</w:t>
      </w:r>
      <w:r w:rsidRPr="008546C8">
        <w:rPr>
          <w:rFonts w:ascii="Times New Roman" w:hAnsi="Times New Roman" w:cs="Times New Roman"/>
          <w:sz w:val="24"/>
          <w:szCs w:val="24"/>
          <w:vertAlign w:val="superscript"/>
        </w:rPr>
        <w:t>2</w:t>
      </w:r>
      <w:r w:rsidRPr="008546C8">
        <w:rPr>
          <w:rFonts w:ascii="Times New Roman" w:hAnsi="Times New Roman" w:cs="Times New Roman"/>
          <w:sz w:val="24"/>
          <w:szCs w:val="24"/>
        </w:rPr>
        <w:t>». При этом, если попе</w:t>
      </w:r>
      <w:r w:rsidRPr="008546C8">
        <w:rPr>
          <w:rFonts w:ascii="Times New Roman" w:hAnsi="Times New Roman" w:cs="Times New Roman"/>
          <w:sz w:val="24"/>
          <w:szCs w:val="24"/>
        </w:rPr>
        <w:softHyphen/>
        <w:t>речное сечение слоя трапецеидальное, то ширина его исчисляется по средней линии;</w:t>
      </w:r>
    </w:p>
    <w:p w:rsidR="00F328A1" w:rsidRPr="008546C8" w:rsidRDefault="00F328A1" w:rsidP="00F328A1">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r w:rsidRPr="008546C8">
        <w:rPr>
          <w:rFonts w:ascii="Times New Roman" w:hAnsi="Times New Roman" w:cs="Times New Roman"/>
          <w:sz w:val="24"/>
          <w:szCs w:val="24"/>
        </w:rPr>
        <w:t>в показатели объемов работ по строительству оснований и покрытий включать площади укрепительных полос (если, конечно, они имеют конструкцию, аналогичную конструкции дорожной одежды).</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lastRenderedPageBreak/>
        <w:t xml:space="preserve">Для комплексных материалов (асфальтобетонных, цементобетонных смесей и других), определяют потребность не только самого этого комплексного материала, но и его составляющих (включая потребность материалов на </w:t>
      </w:r>
      <w:proofErr w:type="spellStart"/>
      <w:r w:rsidRPr="008546C8">
        <w:rPr>
          <w:rFonts w:ascii="Times New Roman" w:eastAsia="TimesNewRomanPSMT" w:hAnsi="Times New Roman" w:cs="Times New Roman"/>
          <w:sz w:val="24"/>
          <w:szCs w:val="24"/>
        </w:rPr>
        <w:t>подгрунтовку</w:t>
      </w:r>
      <w:proofErr w:type="spellEnd"/>
      <w:r w:rsidRPr="008546C8">
        <w:rPr>
          <w:rFonts w:ascii="Times New Roman" w:eastAsia="TimesNewRomanPSMT" w:hAnsi="Times New Roman" w:cs="Times New Roman"/>
          <w:sz w:val="24"/>
          <w:szCs w:val="24"/>
        </w:rPr>
        <w:t xml:space="preserve"> основания).</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При определении потребности вяжущего для укрепления каменных материалов, приготовления асфальтобетонных или цементобетонных смесей, сначала определяют потребность самого комплексного материала, а затем, исходя из процентного соотношения минеральных материалов и вяжущего, определяют потребность последнего.</w:t>
      </w:r>
    </w:p>
    <w:p w:rsidR="00F328A1" w:rsidRPr="008546C8" w:rsidRDefault="00F328A1" w:rsidP="00F328A1">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Данные о потребности дорожно-строительных материалов сводят в таблицу </w:t>
      </w:r>
      <w:r>
        <w:rPr>
          <w:rFonts w:ascii="Times New Roman" w:eastAsia="TimesNewRomanPSMT" w:hAnsi="Times New Roman" w:cs="Times New Roman"/>
          <w:sz w:val="24"/>
          <w:szCs w:val="24"/>
          <w:lang w:val="kk-KZ"/>
        </w:rPr>
        <w:t>4</w:t>
      </w:r>
      <w:r>
        <w:rPr>
          <w:rFonts w:ascii="Times New Roman" w:eastAsia="TimesNewRomanPSMT" w:hAnsi="Times New Roman" w:cs="Times New Roman"/>
          <w:sz w:val="24"/>
          <w:szCs w:val="24"/>
        </w:rPr>
        <w:t>.2</w:t>
      </w:r>
      <w:r w:rsidRPr="008546C8">
        <w:rPr>
          <w:rFonts w:ascii="Times New Roman" w:eastAsia="TimesNewRomanPSMT" w:hAnsi="Times New Roman" w:cs="Times New Roman"/>
          <w:sz w:val="24"/>
          <w:szCs w:val="24"/>
        </w:rPr>
        <w:t>.</w:t>
      </w:r>
    </w:p>
    <w:p w:rsidR="00F328A1" w:rsidRPr="008546C8" w:rsidRDefault="00F328A1" w:rsidP="00F328A1">
      <w:pPr>
        <w:spacing w:after="0" w:line="240" w:lineRule="auto"/>
        <w:ind w:firstLine="709"/>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Таблица </w:t>
      </w:r>
      <w:r>
        <w:rPr>
          <w:rFonts w:ascii="Times New Roman" w:eastAsia="TimesNewRomanPSMT" w:hAnsi="Times New Roman" w:cs="Times New Roman"/>
          <w:sz w:val="24"/>
          <w:szCs w:val="24"/>
          <w:lang w:val="kk-KZ"/>
        </w:rPr>
        <w:t>4</w:t>
      </w:r>
      <w:r>
        <w:rPr>
          <w:rFonts w:ascii="Times New Roman" w:eastAsia="TimesNewRomanPSMT" w:hAnsi="Times New Roman" w:cs="Times New Roman"/>
          <w:sz w:val="24"/>
          <w:szCs w:val="24"/>
        </w:rPr>
        <w:t>.1</w:t>
      </w:r>
      <w:r w:rsidRPr="008546C8">
        <w:rPr>
          <w:rFonts w:ascii="Times New Roman" w:eastAsia="TimesNewRomanPSMT" w:hAnsi="Times New Roman" w:cs="Times New Roman"/>
          <w:sz w:val="24"/>
          <w:szCs w:val="24"/>
        </w:rPr>
        <w:t xml:space="preserve"> - Ориентировочные значения насыпной плотности и коэффициента запаса на уплотнение материалов</w:t>
      </w:r>
    </w:p>
    <w:p w:rsidR="00F328A1" w:rsidRPr="008546C8" w:rsidRDefault="00F328A1" w:rsidP="00F328A1">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474EC9AC" wp14:editId="349BB536">
            <wp:extent cx="5581650" cy="6078717"/>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86153" cy="6083621"/>
                    </a:xfrm>
                    <a:prstGeom prst="rect">
                      <a:avLst/>
                    </a:prstGeom>
                  </pic:spPr>
                </pic:pic>
              </a:graphicData>
            </a:graphic>
          </wp:inline>
        </w:drawing>
      </w: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b/>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Default="00F328A1" w:rsidP="00F328A1">
      <w:pPr>
        <w:tabs>
          <w:tab w:val="left" w:pos="0"/>
        </w:tabs>
        <w:spacing w:after="0" w:line="240" w:lineRule="auto"/>
        <w:ind w:firstLine="709"/>
        <w:jc w:val="both"/>
        <w:outlineLvl w:val="7"/>
        <w:rPr>
          <w:rFonts w:ascii="Times New Roman" w:eastAsia="TimesNewRomanPSMT" w:hAnsi="Times New Roman" w:cs="Times New Roman"/>
          <w:sz w:val="24"/>
          <w:szCs w:val="24"/>
        </w:rPr>
      </w:pPr>
    </w:p>
    <w:p w:rsidR="00F328A1" w:rsidRPr="008546C8" w:rsidRDefault="00F328A1" w:rsidP="00F328A1">
      <w:pPr>
        <w:tabs>
          <w:tab w:val="left" w:pos="0"/>
        </w:tabs>
        <w:spacing w:after="0" w:line="240" w:lineRule="auto"/>
        <w:ind w:firstLine="709"/>
        <w:jc w:val="both"/>
        <w:outlineLvl w:val="7"/>
        <w:rPr>
          <w:rFonts w:ascii="Times New Roman" w:hAnsi="Times New Roman" w:cs="Times New Roman"/>
          <w:sz w:val="24"/>
          <w:szCs w:val="24"/>
        </w:rPr>
      </w:pPr>
      <w:r w:rsidRPr="008546C8">
        <w:rPr>
          <w:rFonts w:ascii="Times New Roman" w:eastAsia="TimesNewRomanPSMT" w:hAnsi="Times New Roman" w:cs="Times New Roman"/>
          <w:sz w:val="24"/>
          <w:szCs w:val="24"/>
        </w:rPr>
        <w:lastRenderedPageBreak/>
        <w:t xml:space="preserve">Таблица </w:t>
      </w:r>
      <w:r>
        <w:rPr>
          <w:rFonts w:ascii="Times New Roman" w:eastAsia="TimesNewRomanPSMT" w:hAnsi="Times New Roman" w:cs="Times New Roman"/>
          <w:sz w:val="24"/>
          <w:szCs w:val="24"/>
          <w:lang w:val="kk-KZ"/>
        </w:rPr>
        <w:t>4.2</w:t>
      </w:r>
      <w:bookmarkStart w:id="0" w:name="_GoBack"/>
      <w:bookmarkEnd w:id="0"/>
      <w:r w:rsidRPr="008546C8">
        <w:rPr>
          <w:rFonts w:ascii="Times New Roman" w:eastAsia="TimesNewRomanPSMT" w:hAnsi="Times New Roman" w:cs="Times New Roman"/>
          <w:sz w:val="24"/>
          <w:szCs w:val="24"/>
        </w:rPr>
        <w:t xml:space="preserve"> – </w:t>
      </w:r>
      <w:r w:rsidRPr="008546C8">
        <w:rPr>
          <w:rFonts w:ascii="Times New Roman" w:hAnsi="Times New Roman" w:cs="Times New Roman"/>
          <w:sz w:val="24"/>
          <w:szCs w:val="24"/>
        </w:rPr>
        <w:t>Объемы работ по конструктивным слоям</w:t>
      </w:r>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578"/>
        <w:gridCol w:w="576"/>
        <w:gridCol w:w="585"/>
        <w:gridCol w:w="672"/>
        <w:gridCol w:w="1609"/>
        <w:gridCol w:w="2071"/>
      </w:tblGrid>
      <w:tr w:rsidR="00F328A1" w:rsidRPr="008546C8" w:rsidTr="00470E0D">
        <w:tc>
          <w:tcPr>
            <w:tcW w:w="3254" w:type="dxa"/>
            <w:vMerge w:val="restart"/>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Материал конструктивного слоя</w:t>
            </w:r>
          </w:p>
        </w:tc>
        <w:tc>
          <w:tcPr>
            <w:tcW w:w="2411" w:type="dxa"/>
            <w:gridSpan w:val="4"/>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Расчетные параметры</w:t>
            </w:r>
          </w:p>
        </w:tc>
        <w:tc>
          <w:tcPr>
            <w:tcW w:w="3680" w:type="dxa"/>
            <w:gridSpan w:val="2"/>
            <w:shd w:val="clear" w:color="auto" w:fill="auto"/>
            <w:vAlign w:val="center"/>
          </w:tcPr>
          <w:p w:rsidR="00F328A1" w:rsidRPr="008546C8" w:rsidRDefault="00F328A1" w:rsidP="00470E0D">
            <w:pPr>
              <w:spacing w:after="0" w:line="240" w:lineRule="auto"/>
              <w:ind w:firstLine="540"/>
              <w:jc w:val="center"/>
              <w:rPr>
                <w:rFonts w:ascii="Times New Roman" w:hAnsi="Times New Roman" w:cs="Times New Roman"/>
                <w:sz w:val="24"/>
                <w:szCs w:val="24"/>
              </w:rPr>
            </w:pPr>
            <w:r w:rsidRPr="008546C8">
              <w:rPr>
                <w:rFonts w:ascii="Times New Roman" w:hAnsi="Times New Roman" w:cs="Times New Roman"/>
                <w:sz w:val="24"/>
                <w:szCs w:val="24"/>
              </w:rPr>
              <w:t>Объем работ, м</w:t>
            </w:r>
            <w:r w:rsidRPr="008546C8">
              <w:rPr>
                <w:rFonts w:ascii="Times New Roman" w:hAnsi="Times New Roman" w:cs="Times New Roman"/>
                <w:sz w:val="24"/>
                <w:szCs w:val="24"/>
                <w:vertAlign w:val="superscript"/>
              </w:rPr>
              <w:t>3</w:t>
            </w:r>
            <w:r w:rsidRPr="008546C8">
              <w:rPr>
                <w:rFonts w:ascii="Times New Roman" w:hAnsi="Times New Roman" w:cs="Times New Roman"/>
                <w:sz w:val="24"/>
                <w:szCs w:val="24"/>
              </w:rPr>
              <w:t>/т</w:t>
            </w:r>
          </w:p>
          <w:p w:rsidR="00F328A1" w:rsidRPr="008546C8" w:rsidRDefault="00F328A1" w:rsidP="00470E0D">
            <w:pPr>
              <w:spacing w:after="0" w:line="240" w:lineRule="auto"/>
              <w:jc w:val="center"/>
              <w:rPr>
                <w:rFonts w:ascii="Times New Roman" w:hAnsi="Times New Roman" w:cs="Times New Roman"/>
                <w:sz w:val="24"/>
                <w:szCs w:val="24"/>
              </w:rPr>
            </w:pPr>
          </w:p>
        </w:tc>
      </w:tr>
      <w:tr w:rsidR="00F328A1" w:rsidRPr="008546C8" w:rsidTr="00470E0D">
        <w:tc>
          <w:tcPr>
            <w:tcW w:w="3254" w:type="dxa"/>
            <w:vMerge/>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p>
        </w:tc>
        <w:tc>
          <w:tcPr>
            <w:tcW w:w="578"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B</w:t>
            </w:r>
            <w:r w:rsidRPr="008546C8">
              <w:rPr>
                <w:rFonts w:ascii="Times New Roman" w:hAnsi="Times New Roman" w:cs="Times New Roman"/>
                <w:sz w:val="24"/>
                <w:szCs w:val="24"/>
              </w:rPr>
              <w:t>, м</w:t>
            </w:r>
          </w:p>
        </w:tc>
        <w:tc>
          <w:tcPr>
            <w:tcW w:w="576"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h</w:t>
            </w:r>
            <w:r w:rsidRPr="008546C8">
              <w:rPr>
                <w:rFonts w:ascii="Times New Roman" w:hAnsi="Times New Roman" w:cs="Times New Roman"/>
                <w:sz w:val="24"/>
                <w:szCs w:val="24"/>
              </w:rPr>
              <w:t>, м</w:t>
            </w:r>
          </w:p>
        </w:tc>
        <w:tc>
          <w:tcPr>
            <w:tcW w:w="585"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lang w:val="en-US"/>
              </w:rPr>
            </w:pPr>
            <w:proofErr w:type="spellStart"/>
            <w:r w:rsidRPr="008546C8">
              <w:rPr>
                <w:rFonts w:ascii="Times New Roman" w:hAnsi="Times New Roman" w:cs="Times New Roman"/>
                <w:sz w:val="24"/>
                <w:szCs w:val="24"/>
                <w:lang w:val="en-US"/>
              </w:rPr>
              <w:t>Ky</w:t>
            </w:r>
            <w:proofErr w:type="spellEnd"/>
          </w:p>
        </w:tc>
        <w:tc>
          <w:tcPr>
            <w:tcW w:w="672"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γ</w:t>
            </w:r>
            <w:r w:rsidRPr="008546C8">
              <w:rPr>
                <w:rFonts w:ascii="Times New Roman" w:hAnsi="Times New Roman" w:cs="Times New Roman"/>
                <w:sz w:val="24"/>
                <w:szCs w:val="24"/>
              </w:rPr>
              <w:t>, т/м</w:t>
            </w:r>
          </w:p>
        </w:tc>
        <w:tc>
          <w:tcPr>
            <w:tcW w:w="1609"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 xml:space="preserve">на </w:t>
            </w:r>
            <w:smartTag w:uri="urn:schemas-microsoft-com:office:smarttags" w:element="metricconverter">
              <w:smartTagPr>
                <w:attr w:name="ProductID" w:val="1 км"/>
              </w:smartTagPr>
              <w:r w:rsidRPr="008546C8">
                <w:rPr>
                  <w:rFonts w:ascii="Times New Roman" w:hAnsi="Times New Roman" w:cs="Times New Roman"/>
                  <w:sz w:val="24"/>
                  <w:szCs w:val="24"/>
                </w:rPr>
                <w:t>1 км</w:t>
              </w:r>
            </w:smartTag>
          </w:p>
        </w:tc>
        <w:tc>
          <w:tcPr>
            <w:tcW w:w="2071" w:type="dxa"/>
            <w:shd w:val="clear" w:color="auto" w:fill="auto"/>
            <w:vAlign w:val="center"/>
          </w:tcPr>
          <w:p w:rsidR="00F328A1" w:rsidRPr="008546C8" w:rsidRDefault="00F328A1" w:rsidP="00470E0D">
            <w:pPr>
              <w:spacing w:after="0" w:line="240" w:lineRule="auto"/>
              <w:jc w:val="center"/>
              <w:rPr>
                <w:rFonts w:ascii="Times New Roman" w:hAnsi="Times New Roman" w:cs="Times New Roman"/>
                <w:sz w:val="24"/>
                <w:szCs w:val="24"/>
                <w:lang w:val="en-US"/>
              </w:rPr>
            </w:pPr>
            <w:r w:rsidRPr="008546C8">
              <w:rPr>
                <w:rFonts w:ascii="Times New Roman" w:hAnsi="Times New Roman" w:cs="Times New Roman"/>
                <w:sz w:val="24"/>
                <w:szCs w:val="24"/>
              </w:rPr>
              <w:t>на всю дорогу</w:t>
            </w:r>
          </w:p>
        </w:tc>
      </w:tr>
      <w:tr w:rsidR="00F328A1" w:rsidRPr="008546C8" w:rsidTr="00470E0D">
        <w:tc>
          <w:tcPr>
            <w:tcW w:w="3254"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1</w:t>
            </w:r>
          </w:p>
        </w:tc>
        <w:tc>
          <w:tcPr>
            <w:tcW w:w="578"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2</w:t>
            </w:r>
          </w:p>
        </w:tc>
        <w:tc>
          <w:tcPr>
            <w:tcW w:w="576"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3</w:t>
            </w:r>
          </w:p>
        </w:tc>
        <w:tc>
          <w:tcPr>
            <w:tcW w:w="585"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4</w:t>
            </w:r>
          </w:p>
        </w:tc>
        <w:tc>
          <w:tcPr>
            <w:tcW w:w="672"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5</w:t>
            </w:r>
          </w:p>
        </w:tc>
        <w:tc>
          <w:tcPr>
            <w:tcW w:w="1609"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6</w:t>
            </w:r>
          </w:p>
        </w:tc>
        <w:tc>
          <w:tcPr>
            <w:tcW w:w="2071" w:type="dxa"/>
            <w:shd w:val="clear" w:color="auto" w:fill="auto"/>
          </w:tcPr>
          <w:p w:rsidR="00F328A1" w:rsidRPr="008546C8" w:rsidRDefault="00F328A1" w:rsidP="00470E0D">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7</w:t>
            </w:r>
          </w:p>
        </w:tc>
      </w:tr>
      <w:tr w:rsidR="00F328A1" w:rsidRPr="008546C8" w:rsidTr="00470E0D">
        <w:tc>
          <w:tcPr>
            <w:tcW w:w="3254"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1 Мелкозернистый горячий асфальтобетон тип Б, марка 2 </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щебень                - 45% </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песок                   - 47% </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мин. порошок     - 8%</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битум БНД 60/90   - 5%</w:t>
            </w:r>
            <w:r w:rsidRPr="008546C8">
              <w:rPr>
                <w:rFonts w:ascii="Times New Roman" w:hAnsi="Times New Roman" w:cs="Times New Roman"/>
                <w:sz w:val="24"/>
                <w:szCs w:val="24"/>
              </w:rPr>
              <w:tab/>
            </w:r>
          </w:p>
        </w:tc>
        <w:tc>
          <w:tcPr>
            <w:tcW w:w="578"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576"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585"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672"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1609"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2071"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605"/>
        <w:gridCol w:w="621"/>
        <w:gridCol w:w="527"/>
        <w:gridCol w:w="658"/>
        <w:gridCol w:w="1602"/>
        <w:gridCol w:w="2078"/>
      </w:tblGrid>
      <w:tr w:rsidR="00F328A1" w:rsidRPr="008546C8" w:rsidTr="00470E0D">
        <w:tc>
          <w:tcPr>
            <w:tcW w:w="3254"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2 Горячий черный щебень </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20-</w:t>
            </w:r>
            <w:smartTag w:uri="urn:schemas-microsoft-com:office:smarttags" w:element="metricconverter">
              <w:smartTagPr>
                <w:attr w:name="ProductID" w:val="40 см"/>
              </w:smartTagPr>
              <w:r w:rsidRPr="008546C8">
                <w:rPr>
                  <w:rFonts w:ascii="Times New Roman" w:hAnsi="Times New Roman" w:cs="Times New Roman"/>
                  <w:sz w:val="24"/>
                  <w:szCs w:val="24"/>
                </w:rPr>
                <w:t>40 см</w:t>
              </w:r>
            </w:smartTag>
            <w:r w:rsidRPr="008546C8">
              <w:rPr>
                <w:rFonts w:ascii="Times New Roman" w:hAnsi="Times New Roman" w:cs="Times New Roman"/>
                <w:sz w:val="24"/>
                <w:szCs w:val="24"/>
              </w:rPr>
              <w:t xml:space="preserve">              - 85%</w:t>
            </w:r>
          </w:p>
          <w:p w:rsidR="00F328A1" w:rsidRPr="008546C8" w:rsidRDefault="00F328A1" w:rsidP="00470E0D">
            <w:pPr>
              <w:spacing w:after="0" w:line="240" w:lineRule="auto"/>
              <w:rPr>
                <w:rFonts w:ascii="Times New Roman" w:hAnsi="Times New Roman" w:cs="Times New Roman"/>
                <w:sz w:val="24"/>
                <w:szCs w:val="24"/>
                <w:lang w:val="en-US"/>
              </w:rPr>
            </w:pPr>
            <w:r w:rsidRPr="008546C8">
              <w:rPr>
                <w:rFonts w:ascii="Times New Roman" w:hAnsi="Times New Roman" w:cs="Times New Roman"/>
                <w:sz w:val="24"/>
                <w:szCs w:val="24"/>
              </w:rPr>
              <w:t xml:space="preserve">       10-20                   </w:t>
            </w:r>
            <w:r w:rsidRPr="008546C8">
              <w:rPr>
                <w:rFonts w:ascii="Times New Roman" w:hAnsi="Times New Roman" w:cs="Times New Roman"/>
                <w:sz w:val="24"/>
                <w:szCs w:val="24"/>
                <w:lang w:val="en-US"/>
              </w:rPr>
              <w:t>- 10%</w:t>
            </w:r>
          </w:p>
          <w:p w:rsidR="00F328A1" w:rsidRPr="008546C8" w:rsidRDefault="00F328A1" w:rsidP="00470E0D">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5-10                   </w:t>
            </w: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 -5%</w:t>
            </w:r>
            <w:r w:rsidRPr="008546C8">
              <w:rPr>
                <w:rFonts w:ascii="Times New Roman" w:hAnsi="Times New Roman" w:cs="Times New Roman"/>
                <w:sz w:val="24"/>
                <w:szCs w:val="24"/>
                <w:lang w:val="en-US"/>
              </w:rPr>
              <w:tab/>
            </w:r>
          </w:p>
        </w:tc>
        <w:tc>
          <w:tcPr>
            <w:tcW w:w="605"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621"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527"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658"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1602"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c>
          <w:tcPr>
            <w:tcW w:w="2078" w:type="dxa"/>
            <w:shd w:val="clear" w:color="auto" w:fill="auto"/>
          </w:tcPr>
          <w:p w:rsidR="00F328A1" w:rsidRPr="008546C8" w:rsidRDefault="00F328A1" w:rsidP="00470E0D">
            <w:pPr>
              <w:spacing w:after="0" w:line="240" w:lineRule="auto"/>
              <w:rPr>
                <w:rFonts w:ascii="Times New Roman" w:hAnsi="Times New Roman" w:cs="Times New Roman"/>
                <w:sz w:val="24"/>
                <w:szCs w:val="24"/>
              </w:rPr>
            </w:pPr>
          </w:p>
        </w:tc>
      </w:tr>
    </w:tbl>
    <w:p w:rsidR="00F328A1" w:rsidRDefault="00F328A1" w:rsidP="00F328A1">
      <w:pPr>
        <w:spacing w:after="0"/>
        <w:ind w:firstLine="709"/>
        <w:jc w:val="both"/>
        <w:rPr>
          <w:rFonts w:ascii="Times New Roman" w:hAnsi="Times New Roman" w:cs="Times New Roman"/>
          <w:b/>
          <w:sz w:val="24"/>
          <w:szCs w:val="24"/>
        </w:rPr>
      </w:pPr>
    </w:p>
    <w:p w:rsidR="008B76F8" w:rsidRDefault="008B76F8"/>
    <w:sectPr w:rsidR="008B76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6F5514"/>
    <w:multiLevelType w:val="hybridMultilevel"/>
    <w:tmpl w:val="62885646"/>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EA4"/>
    <w:rsid w:val="00064EA4"/>
    <w:rsid w:val="008B76F8"/>
    <w:rsid w:val="00F328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4839768"/>
  <w15:chartTrackingRefBased/>
  <w15:docId w15:val="{F584B52B-6751-411F-89B2-240217F08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8A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328A1"/>
    <w:pPr>
      <w:spacing w:after="200" w:line="276" w:lineRule="auto"/>
      <w:ind w:left="720"/>
      <w:contextualSpacing/>
    </w:pPr>
    <w:rPr>
      <w:rFonts w:eastAsiaTheme="minorEastAsia"/>
      <w:lang w:eastAsia="ru-RU"/>
    </w:rPr>
  </w:style>
  <w:style w:type="character" w:customStyle="1" w:styleId="a4">
    <w:name w:val="Абзац списка Знак"/>
    <w:link w:val="a3"/>
    <w:uiPriority w:val="34"/>
    <w:locked/>
    <w:rsid w:val="00F328A1"/>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421</Words>
  <Characters>2402</Characters>
  <Application>Microsoft Office Word</Application>
  <DocSecurity>0</DocSecurity>
  <Lines>20</Lines>
  <Paragraphs>5</Paragraphs>
  <ScaleCrop>false</ScaleCrop>
  <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2021-03-19T12:14:00Z</dcterms:created>
  <dcterms:modified xsi:type="dcterms:W3CDTF">2021-03-19T12:17:00Z</dcterms:modified>
</cp:coreProperties>
</file>